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FB" w:rsidRDefault="00170A6F" w:rsidP="00F65032">
      <w:pPr>
        <w:pStyle w:val="Heading1"/>
        <w:numPr>
          <w:ilvl w:val="0"/>
          <w:numId w:val="0"/>
        </w:numPr>
      </w:pPr>
      <w:r>
        <w:t>RESPONSE TO CONSULTATION</w:t>
      </w:r>
      <w:r w:rsidR="001E27FF">
        <w:t xml:space="preserve"> PAPER</w:t>
      </w:r>
    </w:p>
    <w:p w:rsidR="00D93A87" w:rsidRPr="00C61D79" w:rsidRDefault="00D93A87" w:rsidP="00F65032">
      <w:pPr>
        <w:pStyle w:val="BodyText1"/>
        <w:numPr>
          <w:ilvl w:val="0"/>
          <w:numId w:val="0"/>
        </w:numPr>
        <w:rPr>
          <w:b/>
          <w:color w:val="FF0000"/>
        </w:rPr>
      </w:pPr>
      <w:r w:rsidRPr="00C61D79">
        <w:rPr>
          <w:b/>
          <w:color w:val="FF0000"/>
          <w:lang w:eastAsia="en-SG"/>
        </w:rPr>
        <w:t xml:space="preserve">Please note that </w:t>
      </w:r>
      <w:r>
        <w:rPr>
          <w:b/>
          <w:color w:val="FF0000"/>
          <w:lang w:eastAsia="en-SG"/>
        </w:rPr>
        <w:t>all submissions received</w:t>
      </w:r>
      <w:r w:rsidRPr="00C61D79">
        <w:rPr>
          <w:b/>
          <w:color w:val="FF0000"/>
          <w:lang w:eastAsia="en-SG"/>
        </w:rPr>
        <w:t xml:space="preserve"> will be published and attributed to </w:t>
      </w:r>
      <w:r>
        <w:rPr>
          <w:b/>
          <w:color w:val="FF0000"/>
          <w:lang w:eastAsia="en-SG"/>
        </w:rPr>
        <w:t>the respective respondents unless they expressly request MAS not to do so</w:t>
      </w:r>
      <w:r w:rsidR="00384F5D">
        <w:rPr>
          <w:b/>
          <w:color w:val="FF0000"/>
          <w:lang w:eastAsia="en-SG"/>
        </w:rPr>
        <w:t>. </w:t>
      </w:r>
      <w:r w:rsidRPr="00C61D79">
        <w:rPr>
          <w:b/>
          <w:color w:val="FF0000"/>
          <w:lang w:eastAsia="en-SG"/>
        </w:rPr>
        <w:t xml:space="preserve">As such, if </w:t>
      </w:r>
      <w:r>
        <w:rPr>
          <w:b/>
          <w:color w:val="FF0000"/>
          <w:lang w:eastAsia="en-SG"/>
        </w:rPr>
        <w:t>respondents</w:t>
      </w:r>
      <w:r w:rsidRPr="00C61D79">
        <w:rPr>
          <w:b/>
          <w:color w:val="FF0000"/>
          <w:lang w:eastAsia="en-SG"/>
        </w:rPr>
        <w:t xml:space="preserve"> would like (i) </w:t>
      </w:r>
      <w:r>
        <w:rPr>
          <w:b/>
          <w:color w:val="FF0000"/>
          <w:lang w:eastAsia="en-SG"/>
        </w:rPr>
        <w:t>their</w:t>
      </w:r>
      <w:r w:rsidRPr="00C61D79">
        <w:rPr>
          <w:b/>
          <w:color w:val="FF0000"/>
          <w:lang w:eastAsia="en-SG"/>
        </w:rPr>
        <w:t xml:space="preserve"> whole submission or part of it, or (ii) </w:t>
      </w:r>
      <w:r>
        <w:rPr>
          <w:b/>
          <w:color w:val="FF0000"/>
          <w:lang w:eastAsia="en-SG"/>
        </w:rPr>
        <w:t>their</w:t>
      </w:r>
      <w:r w:rsidRPr="00C61D79">
        <w:rPr>
          <w:b/>
          <w:color w:val="FF0000"/>
          <w:lang w:eastAsia="en-SG"/>
        </w:rPr>
        <w:t xml:space="preserve"> identity, or both, to be kept confidential, please expressly state so in </w:t>
      </w:r>
      <w:r>
        <w:rPr>
          <w:b/>
          <w:color w:val="FF0000"/>
          <w:lang w:eastAsia="en-SG"/>
        </w:rPr>
        <w:t>the</w:t>
      </w:r>
      <w:r w:rsidRPr="00C61D79">
        <w:rPr>
          <w:b/>
          <w:color w:val="FF0000"/>
          <w:lang w:eastAsia="en-SG"/>
        </w:rPr>
        <w:t xml:space="preserve"> submission</w:t>
      </w:r>
      <w:r>
        <w:rPr>
          <w:b/>
          <w:color w:val="FF0000"/>
          <w:lang w:eastAsia="en-SG"/>
        </w:rPr>
        <w:t xml:space="preserve"> to MAS</w:t>
      </w:r>
      <w:r w:rsidRPr="00C61D79">
        <w:rPr>
          <w:b/>
          <w:color w:val="FF0000"/>
          <w:lang w:eastAsia="en-SG"/>
        </w:rPr>
        <w:t>. In addition, MAS reserves the right not to publish any submission received where MAS considers it not in the public interest to do so, such as where the submission appears to be libellous or offensive.</w:t>
      </w:r>
    </w:p>
    <w:tbl>
      <w:tblPr>
        <w:tblStyle w:val="TableGrid"/>
        <w:tblW w:w="0" w:type="auto"/>
        <w:tblLook w:val="04A0" w:firstRow="1" w:lastRow="0" w:firstColumn="1" w:lastColumn="0" w:noHBand="0" w:noVBand="1"/>
      </w:tblPr>
      <w:tblGrid>
        <w:gridCol w:w="3189"/>
        <w:gridCol w:w="5470"/>
      </w:tblGrid>
      <w:tr w:rsidR="001E27FF" w:rsidTr="005D46F4">
        <w:tc>
          <w:tcPr>
            <w:tcW w:w="3227" w:type="dxa"/>
            <w:vAlign w:val="center"/>
          </w:tcPr>
          <w:p w:rsidR="001E27FF" w:rsidRPr="001E27FF" w:rsidRDefault="001E27FF" w:rsidP="00F65032">
            <w:pPr>
              <w:pStyle w:val="BodyText1"/>
              <w:numPr>
                <w:ilvl w:val="0"/>
                <w:numId w:val="0"/>
              </w:numPr>
              <w:jc w:val="left"/>
              <w:rPr>
                <w:b/>
              </w:rPr>
            </w:pPr>
            <w:r w:rsidRPr="001E27FF">
              <w:rPr>
                <w:b/>
              </w:rPr>
              <w:t>Consultation topic:</w:t>
            </w:r>
          </w:p>
        </w:tc>
        <w:tc>
          <w:tcPr>
            <w:tcW w:w="5658" w:type="dxa"/>
            <w:vAlign w:val="center"/>
          </w:tcPr>
          <w:p w:rsidR="00D31DD9" w:rsidRPr="00883CD8" w:rsidRDefault="00883CD8" w:rsidP="00CB6AB5">
            <w:pPr>
              <w:pStyle w:val="BodyText1"/>
              <w:numPr>
                <w:ilvl w:val="0"/>
                <w:numId w:val="0"/>
              </w:numPr>
              <w:jc w:val="left"/>
            </w:pPr>
            <w:r w:rsidRPr="00883CD8">
              <w:t>Payment Services Act 2019: Scope of E-money and Digital Payment Tokens</w:t>
            </w:r>
          </w:p>
        </w:tc>
      </w:tr>
      <w:tr w:rsidR="00170A6F" w:rsidTr="005D46F4">
        <w:tc>
          <w:tcPr>
            <w:tcW w:w="3227" w:type="dxa"/>
            <w:vAlign w:val="center"/>
          </w:tcPr>
          <w:p w:rsidR="00170A6F" w:rsidRPr="00170A6F" w:rsidRDefault="00170A6F" w:rsidP="00F65032">
            <w:pPr>
              <w:pStyle w:val="BodyText1"/>
              <w:numPr>
                <w:ilvl w:val="0"/>
                <w:numId w:val="0"/>
              </w:numPr>
              <w:jc w:val="left"/>
              <w:rPr>
                <w:b/>
              </w:rPr>
            </w:pPr>
            <w:r w:rsidRPr="00170A6F">
              <w:rPr>
                <w:b/>
              </w:rPr>
              <w:t>Name</w:t>
            </w:r>
            <w:r w:rsidRPr="00170A6F">
              <w:rPr>
                <w:b/>
                <w:vertAlign w:val="superscript"/>
              </w:rPr>
              <w:t>1</w:t>
            </w:r>
            <w:r w:rsidRPr="00170A6F">
              <w:rPr>
                <w:b/>
              </w:rPr>
              <w:t xml:space="preserve">/Organisation: </w:t>
            </w:r>
          </w:p>
          <w:p w:rsidR="00170A6F" w:rsidRPr="00170A6F" w:rsidRDefault="00170A6F" w:rsidP="00F65032">
            <w:pPr>
              <w:pStyle w:val="BodyText1"/>
              <w:numPr>
                <w:ilvl w:val="0"/>
                <w:numId w:val="0"/>
              </w:numPr>
              <w:jc w:val="left"/>
            </w:pPr>
            <w:r w:rsidRPr="00170A6F">
              <w:rPr>
                <w:sz w:val="20"/>
                <w:vertAlign w:val="superscript"/>
              </w:rPr>
              <w:t>1</w:t>
            </w:r>
            <w:r w:rsidRPr="00170A6F">
              <w:rPr>
                <w:sz w:val="20"/>
              </w:rPr>
              <w:t>if responding in a personal capacity</w:t>
            </w:r>
          </w:p>
        </w:tc>
        <w:tc>
          <w:tcPr>
            <w:tcW w:w="5658" w:type="dxa"/>
            <w:vAlign w:val="center"/>
          </w:tcPr>
          <w:p w:rsidR="00170A6F" w:rsidRDefault="00170A6F" w:rsidP="00F65032">
            <w:pPr>
              <w:pStyle w:val="BodyText1"/>
              <w:numPr>
                <w:ilvl w:val="0"/>
                <w:numId w:val="0"/>
              </w:numPr>
              <w:jc w:val="left"/>
            </w:pPr>
          </w:p>
        </w:tc>
      </w:tr>
      <w:tr w:rsidR="001E27FF" w:rsidTr="005D46F4">
        <w:tc>
          <w:tcPr>
            <w:tcW w:w="3227" w:type="dxa"/>
            <w:vAlign w:val="center"/>
          </w:tcPr>
          <w:p w:rsidR="001E27FF" w:rsidRDefault="001E27FF" w:rsidP="00F65032">
            <w:pPr>
              <w:pStyle w:val="BodyText1"/>
              <w:numPr>
                <w:ilvl w:val="0"/>
                <w:numId w:val="0"/>
              </w:numPr>
              <w:jc w:val="left"/>
              <w:rPr>
                <w:b/>
              </w:rPr>
            </w:pPr>
            <w:r>
              <w:rPr>
                <w:b/>
              </w:rPr>
              <w:t>Conta</w:t>
            </w:r>
            <w:r w:rsidR="007214F1">
              <w:rPr>
                <w:b/>
              </w:rPr>
              <w:t>ct number for any clarification</w:t>
            </w:r>
            <w:r>
              <w:rPr>
                <w:b/>
              </w:rPr>
              <w:t>:</w:t>
            </w:r>
          </w:p>
        </w:tc>
        <w:tc>
          <w:tcPr>
            <w:tcW w:w="5658" w:type="dxa"/>
            <w:vAlign w:val="center"/>
          </w:tcPr>
          <w:p w:rsidR="001E27FF" w:rsidRDefault="001E27FF" w:rsidP="00F65032">
            <w:pPr>
              <w:pStyle w:val="BodyText1"/>
              <w:numPr>
                <w:ilvl w:val="0"/>
                <w:numId w:val="0"/>
              </w:numPr>
              <w:jc w:val="left"/>
            </w:pPr>
          </w:p>
        </w:tc>
      </w:tr>
      <w:tr w:rsidR="00085A73" w:rsidTr="005D46F4">
        <w:tc>
          <w:tcPr>
            <w:tcW w:w="3227" w:type="dxa"/>
            <w:vAlign w:val="center"/>
          </w:tcPr>
          <w:p w:rsidR="00085A73" w:rsidRPr="00170A6F" w:rsidRDefault="00085A73" w:rsidP="00F65032">
            <w:pPr>
              <w:pStyle w:val="BodyText1"/>
              <w:numPr>
                <w:ilvl w:val="0"/>
                <w:numId w:val="0"/>
              </w:numPr>
              <w:jc w:val="left"/>
              <w:rPr>
                <w:b/>
              </w:rPr>
            </w:pPr>
            <w:r>
              <w:rPr>
                <w:b/>
              </w:rPr>
              <w:t>Email address</w:t>
            </w:r>
            <w:r w:rsidR="007214F1">
              <w:rPr>
                <w:b/>
              </w:rPr>
              <w:t xml:space="preserve"> for any clarification</w:t>
            </w:r>
            <w:r>
              <w:rPr>
                <w:b/>
              </w:rPr>
              <w:t>:</w:t>
            </w:r>
          </w:p>
        </w:tc>
        <w:tc>
          <w:tcPr>
            <w:tcW w:w="5658" w:type="dxa"/>
            <w:vAlign w:val="center"/>
          </w:tcPr>
          <w:p w:rsidR="00085A73" w:rsidRDefault="00085A73" w:rsidP="00F65032">
            <w:pPr>
              <w:pStyle w:val="BodyText1"/>
              <w:numPr>
                <w:ilvl w:val="0"/>
                <w:numId w:val="0"/>
              </w:numPr>
              <w:jc w:val="left"/>
            </w:pPr>
          </w:p>
        </w:tc>
      </w:tr>
      <w:tr w:rsidR="00170A6F" w:rsidTr="00085A73">
        <w:tc>
          <w:tcPr>
            <w:tcW w:w="8885" w:type="dxa"/>
            <w:gridSpan w:val="2"/>
            <w:shd w:val="clear" w:color="auto" w:fill="D9D9D9" w:themeFill="background1" w:themeFillShade="D9"/>
          </w:tcPr>
          <w:p w:rsidR="00170A6F" w:rsidRPr="00F65032" w:rsidRDefault="00170A6F" w:rsidP="00F65032">
            <w:pPr>
              <w:jc w:val="center"/>
              <w:rPr>
                <w:b/>
                <w:sz w:val="24"/>
                <w:lang w:val="en-GB"/>
              </w:rPr>
            </w:pPr>
            <w:r w:rsidRPr="00F65032">
              <w:rPr>
                <w:b/>
                <w:sz w:val="24"/>
              </w:rPr>
              <w:t>Confidentiality</w:t>
            </w:r>
          </w:p>
        </w:tc>
      </w:tr>
      <w:tr w:rsidR="00170A6F" w:rsidTr="00170A6F">
        <w:tc>
          <w:tcPr>
            <w:tcW w:w="3227" w:type="dxa"/>
          </w:tcPr>
          <w:p w:rsidR="00170A6F" w:rsidRDefault="00170A6F" w:rsidP="00F65032">
            <w:pPr>
              <w:pStyle w:val="BodyText1"/>
              <w:numPr>
                <w:ilvl w:val="0"/>
                <w:numId w:val="0"/>
              </w:numPr>
            </w:pPr>
            <w:r>
              <w:t xml:space="preserve">I wish to keep </w:t>
            </w:r>
            <w:r w:rsidR="00261144">
              <w:t>the following confidential</w:t>
            </w:r>
            <w:r>
              <w:t>:</w:t>
            </w:r>
            <w:r w:rsidR="00261144">
              <w:t xml:space="preserve"> </w:t>
            </w:r>
          </w:p>
        </w:tc>
        <w:tc>
          <w:tcPr>
            <w:tcW w:w="5658" w:type="dxa"/>
          </w:tcPr>
          <w:p w:rsidR="00170A6F" w:rsidRPr="00F65032" w:rsidRDefault="00170A6F" w:rsidP="00F65032">
            <w:pPr>
              <w:rPr>
                <w:lang w:val="en-GB"/>
              </w:rPr>
            </w:pPr>
          </w:p>
          <w:p w:rsidR="00085A73" w:rsidRDefault="00085A73" w:rsidP="00F65032">
            <w:pPr>
              <w:rPr>
                <w:lang w:val="en-GB"/>
              </w:rPr>
            </w:pPr>
          </w:p>
          <w:p w:rsidR="00085A73" w:rsidRDefault="00085A73" w:rsidP="00F65032">
            <w:pPr>
              <w:rPr>
                <w:lang w:val="en-GB"/>
              </w:rPr>
            </w:pPr>
          </w:p>
          <w:p w:rsidR="00085A73" w:rsidRDefault="00085A73" w:rsidP="00F65032">
            <w:pPr>
              <w:rPr>
                <w:lang w:val="en-GB"/>
              </w:rPr>
            </w:pPr>
          </w:p>
          <w:p w:rsidR="001E27FF" w:rsidRDefault="001E27FF" w:rsidP="00F65032">
            <w:pPr>
              <w:rPr>
                <w:i/>
                <w:sz w:val="20"/>
                <w:lang w:val="en-GB"/>
              </w:rPr>
            </w:pPr>
          </w:p>
          <w:p w:rsidR="00085A73" w:rsidRPr="00F65032" w:rsidRDefault="00085A73" w:rsidP="00F65032">
            <w:pPr>
              <w:rPr>
                <w:i/>
                <w:lang w:val="en-GB"/>
              </w:rPr>
            </w:pPr>
            <w:r w:rsidRPr="00F65032">
              <w:rPr>
                <w:i/>
                <w:sz w:val="20"/>
                <w:lang w:val="en-GB"/>
              </w:rPr>
              <w:t xml:space="preserve">(Please </w:t>
            </w:r>
            <w:r w:rsidR="007214F1">
              <w:rPr>
                <w:i/>
                <w:sz w:val="20"/>
                <w:lang w:val="en-GB"/>
              </w:rPr>
              <w:t>indicate any part</w:t>
            </w:r>
            <w:r w:rsidR="001E27FF" w:rsidRPr="00F65032">
              <w:rPr>
                <w:i/>
                <w:sz w:val="20"/>
                <w:lang w:val="en-GB"/>
              </w:rPr>
              <w:t xml:space="preserve"> of your submission you would like to be kept confidential, or if you would like your identity to be kept confidential. Your contact information will not be published.</w:t>
            </w:r>
            <w:r w:rsidRPr="00F65032">
              <w:rPr>
                <w:i/>
                <w:sz w:val="20"/>
                <w:lang w:val="en-GB"/>
              </w:rPr>
              <w:t>)</w:t>
            </w:r>
          </w:p>
        </w:tc>
      </w:tr>
    </w:tbl>
    <w:p w:rsidR="00170BFB" w:rsidRDefault="00170BFB" w:rsidP="00F65032">
      <w:pPr>
        <w:pStyle w:val="BodyText1"/>
        <w:numPr>
          <w:ilvl w:val="0"/>
          <w:numId w:val="0"/>
        </w:numPr>
      </w:pPr>
    </w:p>
    <w:p w:rsidR="00E52202" w:rsidRPr="00F65032" w:rsidRDefault="00E52202" w:rsidP="00F65032">
      <w:pPr>
        <w:rPr>
          <w:b/>
          <w:sz w:val="24"/>
          <w:lang w:val="en-GB"/>
        </w:rPr>
      </w:pPr>
      <w:r w:rsidRPr="00F65032">
        <w:rPr>
          <w:b/>
        </w:rPr>
        <w:br w:type="page"/>
      </w:r>
    </w:p>
    <w:p w:rsidR="00883CD8" w:rsidRDefault="00883CD8" w:rsidP="00F65032">
      <w:pPr>
        <w:pStyle w:val="BodyText1"/>
        <w:numPr>
          <w:ilvl w:val="0"/>
          <w:numId w:val="0"/>
        </w:numPr>
        <w:rPr>
          <w:b/>
          <w:lang w:val="en-SG"/>
        </w:rPr>
      </w:pPr>
      <w:bookmarkStart w:id="0" w:name="_Toc497141185"/>
      <w:r>
        <w:rPr>
          <w:b/>
          <w:lang w:val="en-SG"/>
        </w:rPr>
        <w:lastRenderedPageBreak/>
        <w:t>General Comments</w:t>
      </w:r>
    </w:p>
    <w:p w:rsidR="00883CD8" w:rsidRDefault="00883CD8" w:rsidP="00F65032">
      <w:pPr>
        <w:pStyle w:val="BodyText1"/>
        <w:numPr>
          <w:ilvl w:val="0"/>
          <w:numId w:val="0"/>
        </w:numPr>
        <w:rPr>
          <w:b/>
          <w:lang w:val="en-SG"/>
        </w:rPr>
      </w:pPr>
    </w:p>
    <w:p w:rsidR="00883CD8" w:rsidRDefault="00883CD8" w:rsidP="00F65032">
      <w:pPr>
        <w:pStyle w:val="BodyText1"/>
        <w:numPr>
          <w:ilvl w:val="0"/>
          <w:numId w:val="0"/>
        </w:numPr>
        <w:rPr>
          <w:b/>
          <w:lang w:val="en-SG"/>
        </w:rPr>
      </w:pPr>
    </w:p>
    <w:p w:rsidR="00883CD8" w:rsidRPr="00883CD8" w:rsidRDefault="005305FE" w:rsidP="00883CD8">
      <w:pPr>
        <w:pStyle w:val="BodyText1"/>
        <w:numPr>
          <w:ilvl w:val="0"/>
          <w:numId w:val="0"/>
        </w:numPr>
        <w:rPr>
          <w:rFonts w:cstheme="minorHAnsi"/>
          <w:b/>
          <w:szCs w:val="24"/>
          <w:u w:val="single"/>
        </w:rPr>
      </w:pPr>
      <w:r>
        <w:rPr>
          <w:b/>
          <w:lang w:val="en-SG"/>
        </w:rPr>
        <w:t>Question 1.</w:t>
      </w:r>
      <w:r>
        <w:rPr>
          <w:b/>
          <w:lang w:val="en-SG"/>
        </w:rPr>
        <w:tab/>
      </w:r>
      <w:bookmarkStart w:id="1" w:name="_Toc27314866"/>
      <w:bookmarkEnd w:id="0"/>
      <w:r w:rsidR="00883CD8" w:rsidRPr="00883CD8">
        <w:rPr>
          <w:rFonts w:cstheme="minorHAnsi"/>
          <w:b/>
          <w:bCs/>
          <w:szCs w:val="24"/>
          <w:u w:val="single"/>
        </w:rPr>
        <w:t>Defining characteristics</w:t>
      </w:r>
      <w:bookmarkEnd w:id="1"/>
    </w:p>
    <w:p w:rsidR="00883CD8" w:rsidRPr="00883CD8" w:rsidRDefault="00883CD8" w:rsidP="00883CD8">
      <w:pPr>
        <w:pStyle w:val="Questions"/>
        <w:numPr>
          <w:ilvl w:val="2"/>
          <w:numId w:val="28"/>
        </w:numPr>
        <w:spacing w:line="290" w:lineRule="auto"/>
        <w:contextualSpacing/>
        <w:rPr>
          <w:b/>
          <w:sz w:val="24"/>
          <w:szCs w:val="24"/>
        </w:rPr>
      </w:pPr>
      <w:bookmarkStart w:id="2" w:name="_Toc27314867"/>
      <w:r w:rsidRPr="00883CD8">
        <w:rPr>
          <w:rStyle w:val="BodyText1Char"/>
          <w:b/>
        </w:rPr>
        <w:t xml:space="preserve">Does it matter whether e-money is pegged to only one currency or </w:t>
      </w:r>
      <w:r w:rsidRPr="00883CD8">
        <w:rPr>
          <w:b/>
          <w:sz w:val="24"/>
          <w:szCs w:val="24"/>
          <w:lang w:val="en-SG"/>
        </w:rPr>
        <w:t>more than one currency? Why or why not?</w:t>
      </w:r>
      <w:bookmarkEnd w:id="2"/>
      <w:r w:rsidRPr="00883CD8">
        <w:rPr>
          <w:b/>
          <w:sz w:val="24"/>
          <w:szCs w:val="24"/>
          <w:lang w:val="en-SG"/>
        </w:rPr>
        <w:t xml:space="preserve"> </w:t>
      </w:r>
    </w:p>
    <w:p w:rsidR="00883CD8" w:rsidRPr="00883CD8" w:rsidRDefault="00883CD8" w:rsidP="00883CD8">
      <w:pPr>
        <w:pStyle w:val="Questions"/>
        <w:numPr>
          <w:ilvl w:val="2"/>
          <w:numId w:val="28"/>
        </w:numPr>
        <w:spacing w:line="290" w:lineRule="auto"/>
        <w:contextualSpacing/>
        <w:rPr>
          <w:b/>
          <w:sz w:val="24"/>
          <w:szCs w:val="24"/>
        </w:rPr>
      </w:pPr>
      <w:bookmarkStart w:id="3" w:name="_Toc26430832"/>
      <w:bookmarkStart w:id="4" w:name="_Toc27314868"/>
      <w:bookmarkEnd w:id="3"/>
      <w:r w:rsidRPr="00883CD8">
        <w:rPr>
          <w:rStyle w:val="BodyText1Char"/>
          <w:b/>
        </w:rPr>
        <w:t>Do you agree that a claim on the issuer is a necessary defining characteristic of e-money? If there is no claim on the issuer, then what other arrangements might be required to maintain confidence in the use of using e-money?</w:t>
      </w:r>
      <w:bookmarkEnd w:id="4"/>
    </w:p>
    <w:p w:rsidR="00FC0B2C" w:rsidRDefault="00FC0B2C" w:rsidP="00F65032">
      <w:pPr>
        <w:pStyle w:val="BodyText1"/>
        <w:numPr>
          <w:ilvl w:val="0"/>
          <w:numId w:val="0"/>
        </w:numPr>
      </w:pPr>
      <w:r>
        <w:t>&lt;Please fill in your response to each question in the blank space below the question.&gt;</w:t>
      </w:r>
    </w:p>
    <w:p w:rsidR="00883CD8" w:rsidRDefault="00883CD8" w:rsidP="00F65032">
      <w:pPr>
        <w:pStyle w:val="BodyText1"/>
        <w:numPr>
          <w:ilvl w:val="0"/>
          <w:numId w:val="0"/>
        </w:numPr>
        <w:rPr>
          <w:b/>
        </w:rPr>
      </w:pPr>
    </w:p>
    <w:p w:rsidR="007214F1" w:rsidRDefault="00F65032" w:rsidP="00F65032">
      <w:pPr>
        <w:pStyle w:val="BodyText1"/>
        <w:numPr>
          <w:ilvl w:val="0"/>
          <w:numId w:val="0"/>
        </w:numPr>
        <w:rPr>
          <w:b/>
        </w:rPr>
      </w:pPr>
      <w:r w:rsidRPr="00F65032">
        <w:rPr>
          <w:b/>
        </w:rPr>
        <w:t>Question 2.</w:t>
      </w:r>
      <w:r w:rsidRPr="00F65032">
        <w:rPr>
          <w:b/>
        </w:rPr>
        <w:tab/>
      </w:r>
      <w:r w:rsidR="00883CD8">
        <w:rPr>
          <w:b/>
          <w:u w:val="single"/>
        </w:rPr>
        <w:t>Other defining characteristics</w:t>
      </w:r>
    </w:p>
    <w:p w:rsidR="00F65032" w:rsidRDefault="00883CD8" w:rsidP="00F65032">
      <w:pPr>
        <w:pStyle w:val="BodyText1"/>
        <w:numPr>
          <w:ilvl w:val="0"/>
          <w:numId w:val="0"/>
        </w:numPr>
        <w:rPr>
          <w:rStyle w:val="BodyText1Char"/>
          <w:b/>
        </w:rPr>
      </w:pPr>
      <w:r w:rsidRPr="00883CD8">
        <w:rPr>
          <w:rStyle w:val="BodyText1Char"/>
          <w:b/>
        </w:rPr>
        <w:t>Are there any other characteristics that will effectively distinguish e-money and DPT which MAS should consider? Should such characteristics be in lieu of or in addition to a reference to fiat currency and claim on the issuer?</w:t>
      </w:r>
    </w:p>
    <w:p w:rsidR="005305FE" w:rsidRPr="00F65032" w:rsidRDefault="005305FE" w:rsidP="00F65032">
      <w:pPr>
        <w:pStyle w:val="BodyText1"/>
        <w:numPr>
          <w:ilvl w:val="0"/>
          <w:numId w:val="0"/>
        </w:numPr>
        <w:rPr>
          <w:b/>
        </w:rPr>
      </w:pPr>
    </w:p>
    <w:p w:rsidR="007214F1" w:rsidRPr="005305FE" w:rsidRDefault="00F65032" w:rsidP="00F65032">
      <w:pPr>
        <w:pStyle w:val="BodyText1"/>
        <w:numPr>
          <w:ilvl w:val="0"/>
          <w:numId w:val="0"/>
        </w:numPr>
        <w:rPr>
          <w:b/>
          <w:u w:val="single"/>
        </w:rPr>
      </w:pPr>
      <w:r w:rsidRPr="00F65032">
        <w:rPr>
          <w:b/>
        </w:rPr>
        <w:t>Question 3.</w:t>
      </w:r>
      <w:r w:rsidRPr="00F65032">
        <w:rPr>
          <w:b/>
        </w:rPr>
        <w:tab/>
      </w:r>
      <w:r w:rsidR="00883CD8">
        <w:rPr>
          <w:rFonts w:cstheme="minorHAnsi"/>
          <w:b/>
          <w:szCs w:val="24"/>
          <w:u w:val="single"/>
        </w:rPr>
        <w:t>Regulation of stablecoins</w:t>
      </w:r>
    </w:p>
    <w:p w:rsidR="00F65032" w:rsidRPr="00883CD8" w:rsidRDefault="00883CD8" w:rsidP="00F65032">
      <w:pPr>
        <w:pStyle w:val="BodyText1"/>
        <w:numPr>
          <w:ilvl w:val="0"/>
          <w:numId w:val="0"/>
        </w:numPr>
        <w:rPr>
          <w:rStyle w:val="BodyText1Char"/>
        </w:rPr>
      </w:pPr>
      <w:r w:rsidRPr="00883CD8">
        <w:rPr>
          <w:rStyle w:val="BodyText1Char"/>
          <w:b/>
        </w:rPr>
        <w:t>If stablecoins fulfil the functions of money in the way e-money does, then do holders of stablecoins deserve the same regulatory protections as e</w:t>
      </w:r>
      <w:r w:rsidR="00384F5D">
        <w:rPr>
          <w:rStyle w:val="BodyText1Char"/>
          <w:b/>
        </w:rPr>
        <w:t xml:space="preserve">-money, </w:t>
      </w:r>
      <w:r w:rsidR="00483D66">
        <w:rPr>
          <w:rStyle w:val="BodyText1Char"/>
          <w:b/>
        </w:rPr>
        <w:t>(</w:t>
      </w:r>
      <w:r w:rsidR="00384F5D">
        <w:rPr>
          <w:rStyle w:val="BodyText1Char"/>
          <w:b/>
        </w:rPr>
        <w:t>e.g. float protection</w:t>
      </w:r>
      <w:r w:rsidR="00483D66">
        <w:rPr>
          <w:rStyle w:val="BodyText1Char"/>
          <w:b/>
        </w:rPr>
        <w:t>)</w:t>
      </w:r>
      <w:r w:rsidR="00384F5D">
        <w:rPr>
          <w:rStyle w:val="BodyText1Char"/>
          <w:b/>
        </w:rPr>
        <w:t xml:space="preserve">? </w:t>
      </w:r>
      <w:r w:rsidRPr="00883CD8">
        <w:rPr>
          <w:rStyle w:val="BodyText1Char"/>
          <w:b/>
        </w:rPr>
        <w:t xml:space="preserve">What other regulations should be introduced to maintain the stability of the value of a stablecoin, </w:t>
      </w:r>
      <w:r w:rsidR="00483D66">
        <w:rPr>
          <w:rStyle w:val="BodyText1Char"/>
          <w:b/>
        </w:rPr>
        <w:t>(</w:t>
      </w:r>
      <w:r w:rsidRPr="00883CD8">
        <w:rPr>
          <w:rStyle w:val="BodyText1Char"/>
          <w:b/>
        </w:rPr>
        <w:t>e.g. how that stable value is determined, whether stablecoin holders have any right to redeem such value, who is liable to make good on such value if the stablecoin were to be redeemed by the holder</w:t>
      </w:r>
      <w:r w:rsidR="00483D66">
        <w:rPr>
          <w:rStyle w:val="BodyText1Char"/>
          <w:b/>
        </w:rPr>
        <w:t>)</w:t>
      </w:r>
      <w:bookmarkStart w:id="5" w:name="_GoBack"/>
      <w:bookmarkEnd w:id="5"/>
      <w:r w:rsidRPr="00883CD8">
        <w:rPr>
          <w:rStyle w:val="BodyText1Char"/>
          <w:b/>
        </w:rPr>
        <w:t>?</w:t>
      </w:r>
    </w:p>
    <w:p w:rsidR="005305FE" w:rsidRDefault="005305FE" w:rsidP="00F65032">
      <w:pPr>
        <w:pStyle w:val="BodyText1"/>
        <w:numPr>
          <w:ilvl w:val="0"/>
          <w:numId w:val="0"/>
        </w:numPr>
        <w:rPr>
          <w:b/>
        </w:rPr>
      </w:pPr>
    </w:p>
    <w:p w:rsidR="005305FE" w:rsidRPr="005305FE" w:rsidRDefault="005305FE" w:rsidP="005305FE">
      <w:pPr>
        <w:pStyle w:val="BodyText1"/>
        <w:numPr>
          <w:ilvl w:val="0"/>
          <w:numId w:val="0"/>
        </w:numPr>
        <w:rPr>
          <w:b/>
          <w:u w:val="single"/>
        </w:rPr>
      </w:pPr>
      <w:r>
        <w:rPr>
          <w:b/>
        </w:rPr>
        <w:t>Question 4</w:t>
      </w:r>
      <w:r w:rsidRPr="00F65032">
        <w:rPr>
          <w:b/>
        </w:rPr>
        <w:t>.</w:t>
      </w:r>
      <w:r w:rsidRPr="00F65032">
        <w:rPr>
          <w:b/>
        </w:rPr>
        <w:tab/>
      </w:r>
      <w:r w:rsidR="00883CD8">
        <w:rPr>
          <w:rFonts w:cstheme="minorHAnsi"/>
          <w:b/>
          <w:szCs w:val="24"/>
          <w:u w:val="single"/>
        </w:rPr>
        <w:t>Appropriate user protection measures</w:t>
      </w:r>
    </w:p>
    <w:p w:rsidR="005305FE" w:rsidRPr="00883CD8" w:rsidRDefault="00883CD8" w:rsidP="00F65032">
      <w:pPr>
        <w:pStyle w:val="BodyText1"/>
        <w:numPr>
          <w:ilvl w:val="0"/>
          <w:numId w:val="0"/>
        </w:numPr>
        <w:rPr>
          <w:b/>
        </w:rPr>
      </w:pPr>
      <w:r w:rsidRPr="00883CD8">
        <w:rPr>
          <w:rStyle w:val="BodyText1Char"/>
          <w:b/>
        </w:rPr>
        <w:t xml:space="preserve">MAS seeks views on whether the user protection framework for holders of e-money and holders DPTs are still appropriate. Should holders of certain types of DPTs be afforded </w:t>
      </w:r>
      <w:r w:rsidRPr="00883CD8">
        <w:rPr>
          <w:rStyle w:val="BodyText1Char"/>
          <w:b/>
        </w:rPr>
        <w:lastRenderedPageBreak/>
        <w:t>protection of their assets or the value of their assets in the same way that e-money holders are protected?</w:t>
      </w:r>
      <w:r w:rsidRPr="00883CD8">
        <w:rPr>
          <w:rStyle w:val="FootnoteReference"/>
          <w:b/>
        </w:rPr>
        <w:footnoteReference w:id="1"/>
      </w:r>
      <w:r w:rsidR="00384F5D">
        <w:rPr>
          <w:rStyle w:val="BodyText1Char"/>
          <w:b/>
        </w:rPr>
        <w:t xml:space="preserve"> </w:t>
      </w:r>
    </w:p>
    <w:p w:rsidR="005305FE" w:rsidRPr="005305FE" w:rsidRDefault="005305FE" w:rsidP="005305FE">
      <w:pPr>
        <w:pStyle w:val="BodyText1"/>
        <w:numPr>
          <w:ilvl w:val="0"/>
          <w:numId w:val="0"/>
        </w:numPr>
        <w:rPr>
          <w:b/>
          <w:u w:val="single"/>
        </w:rPr>
      </w:pPr>
      <w:r>
        <w:rPr>
          <w:b/>
        </w:rPr>
        <w:br/>
      </w:r>
      <w:r>
        <w:rPr>
          <w:b/>
        </w:rPr>
        <w:br/>
        <w:t>Question 5</w:t>
      </w:r>
      <w:r w:rsidRPr="00F65032">
        <w:rPr>
          <w:b/>
        </w:rPr>
        <w:t>.</w:t>
      </w:r>
      <w:r w:rsidRPr="00F65032">
        <w:rPr>
          <w:b/>
        </w:rPr>
        <w:tab/>
      </w:r>
      <w:r w:rsidR="00883CD8">
        <w:rPr>
          <w:rFonts w:cstheme="minorHAnsi"/>
          <w:b/>
          <w:szCs w:val="24"/>
          <w:u w:val="single"/>
        </w:rPr>
        <w:t>Thresholds for application of user protection requirements</w:t>
      </w:r>
    </w:p>
    <w:p w:rsidR="005305FE" w:rsidRPr="00883CD8" w:rsidRDefault="00883CD8" w:rsidP="00F65032">
      <w:pPr>
        <w:pStyle w:val="BodyText1"/>
        <w:numPr>
          <w:ilvl w:val="0"/>
          <w:numId w:val="0"/>
        </w:numPr>
        <w:rPr>
          <w:rFonts w:cstheme="minorHAnsi"/>
          <w:b/>
          <w:szCs w:val="24"/>
        </w:rPr>
      </w:pPr>
      <w:r w:rsidRPr="00883CD8">
        <w:rPr>
          <w:rStyle w:val="BodyText1Char"/>
          <w:b/>
        </w:rPr>
        <w:t>Under the current PS Act, major payment institutions that issue e-money are required to safeguard customer money. Should DPT service providers that issue custody wallets be required to comply with user protection measures if the service providers hold DPTs above a certain threshold? What qualitative or quantitative thresholds would be appropriate?</w:t>
      </w:r>
    </w:p>
    <w:p w:rsidR="005305FE" w:rsidRPr="005305FE" w:rsidRDefault="005305FE" w:rsidP="00F65032">
      <w:pPr>
        <w:pStyle w:val="BodyText1"/>
        <w:numPr>
          <w:ilvl w:val="0"/>
          <w:numId w:val="0"/>
        </w:numPr>
        <w:rPr>
          <w:b/>
        </w:rPr>
      </w:pPr>
    </w:p>
    <w:p w:rsidR="005305FE" w:rsidRDefault="005305FE" w:rsidP="00F65032">
      <w:pPr>
        <w:pStyle w:val="BodyText1"/>
        <w:numPr>
          <w:ilvl w:val="0"/>
          <w:numId w:val="0"/>
        </w:numPr>
        <w:rPr>
          <w:rFonts w:cstheme="minorHAnsi"/>
          <w:b/>
          <w:szCs w:val="24"/>
        </w:rPr>
      </w:pPr>
    </w:p>
    <w:p w:rsidR="005305FE" w:rsidRPr="005305FE" w:rsidRDefault="005305FE" w:rsidP="00F65032">
      <w:pPr>
        <w:pStyle w:val="BodyText1"/>
        <w:numPr>
          <w:ilvl w:val="0"/>
          <w:numId w:val="0"/>
        </w:numPr>
        <w:rPr>
          <w:rFonts w:ascii="Calibri" w:eastAsia="Times New Roman" w:hAnsi="Calibri" w:cstheme="minorHAnsi"/>
          <w:b/>
          <w:sz w:val="28"/>
          <w:szCs w:val="24"/>
        </w:rPr>
      </w:pPr>
    </w:p>
    <w:sectPr w:rsidR="005305FE" w:rsidRPr="005305FE" w:rsidSect="00443656">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1909" w:h="16834"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FD" w:rsidRDefault="001B59FD" w:rsidP="00EA1935">
      <w:r>
        <w:separator/>
      </w:r>
    </w:p>
    <w:p w:rsidR="001B59FD" w:rsidRDefault="001B59FD"/>
  </w:endnote>
  <w:endnote w:type="continuationSeparator" w:id="0">
    <w:p w:rsidR="001B59FD" w:rsidRDefault="001B59FD" w:rsidP="00EA1935">
      <w:r>
        <w:continuationSeparator/>
      </w:r>
    </w:p>
    <w:p w:rsidR="001B59FD" w:rsidRDefault="001B5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94" w:rsidRDefault="00913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509608"/>
      <w:docPartObj>
        <w:docPartGallery w:val="Page Numbers (Bottom of Page)"/>
        <w:docPartUnique/>
      </w:docPartObj>
    </w:sdtPr>
    <w:sdtEndPr>
      <w:rPr>
        <w:noProof/>
      </w:rPr>
    </w:sdtEndPr>
    <w:sdtContent>
      <w:p w:rsidR="001E27FF" w:rsidRDefault="001E27FF">
        <w:pPr>
          <w:pStyle w:val="Footer"/>
          <w:jc w:val="right"/>
        </w:pPr>
        <w:r>
          <w:fldChar w:fldCharType="begin"/>
        </w:r>
        <w:r>
          <w:instrText xml:space="preserve"> PAGE   \* MERGEFORMAT </w:instrText>
        </w:r>
        <w:r>
          <w:fldChar w:fldCharType="separate"/>
        </w:r>
        <w:r w:rsidR="00483D66">
          <w:rPr>
            <w:noProof/>
          </w:rPr>
          <w:t>2</w:t>
        </w:r>
        <w:r>
          <w:rPr>
            <w:noProof/>
          </w:rPr>
          <w:fldChar w:fldCharType="end"/>
        </w:r>
      </w:p>
    </w:sdtContent>
  </w:sdt>
  <w:p w:rsidR="001E27FF" w:rsidRPr="001E27FF" w:rsidRDefault="001E27FF" w:rsidP="001E2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81" w:rsidRPr="000503C5" w:rsidRDefault="00D14D81" w:rsidP="00947A18">
    <w:pPr>
      <w:pStyle w:val="Footer"/>
      <w:pBdr>
        <w:bottom w:val="single" w:sz="4" w:space="1" w:color="auto"/>
      </w:pBdr>
      <w:ind w:right="26"/>
      <w:rPr>
        <w:rFonts w:cs="Calibri"/>
        <w:b/>
      </w:rPr>
    </w:pPr>
  </w:p>
  <w:p w:rsidR="00D14D81" w:rsidRPr="000503C5" w:rsidRDefault="00D14D81" w:rsidP="00947A18">
    <w:pPr>
      <w:pStyle w:val="Footer"/>
      <w:tabs>
        <w:tab w:val="right" w:pos="9000"/>
      </w:tabs>
      <w:ind w:right="26"/>
      <w:rPr>
        <w:rFonts w:cs="Calibri"/>
        <w:bCs/>
        <w:sz w:val="24"/>
      </w:rPr>
    </w:pPr>
  </w:p>
  <w:p w:rsidR="00D14D81" w:rsidRPr="000503C5" w:rsidRDefault="00D14D81" w:rsidP="00947A18">
    <w:pPr>
      <w:pStyle w:val="Footer"/>
      <w:tabs>
        <w:tab w:val="clear" w:pos="4320"/>
        <w:tab w:val="clear" w:pos="8640"/>
        <w:tab w:val="left" w:pos="720"/>
      </w:tabs>
      <w:ind w:left="2160" w:hanging="2160"/>
      <w:jc w:val="both"/>
      <w:rPr>
        <w:rFonts w:cs="Calibri"/>
        <w:bCs/>
        <w:sz w:val="24"/>
      </w:rPr>
    </w:pPr>
    <w:r w:rsidRPr="000503C5">
      <w:rPr>
        <w:rFonts w:cs="Calibri"/>
        <w:bCs/>
        <w:sz w:val="24"/>
      </w:rPr>
      <w:t>Prepared by:</w:t>
    </w:r>
    <w:r w:rsidRPr="000503C5">
      <w:rPr>
        <w:rFonts w:cs="Calibri"/>
        <w:bCs/>
        <w:sz w:val="24"/>
      </w:rPr>
      <w:tab/>
      <w:t>Name of officer</w:t>
    </w:r>
    <w:r>
      <w:rPr>
        <w:rFonts w:cs="Calibri"/>
        <w:bCs/>
        <w:sz w:val="24"/>
      </w:rPr>
      <w:t xml:space="preserve"> (x1234)</w:t>
    </w:r>
    <w:r>
      <w:rPr>
        <w:rFonts w:cs="Calibri"/>
        <w:bCs/>
        <w:sz w:val="24"/>
      </w:rPr>
      <w:tab/>
    </w:r>
    <w:r>
      <w:rPr>
        <w:rFonts w:cs="Calibri"/>
        <w:bCs/>
        <w:sz w:val="24"/>
      </w:rPr>
      <w:tab/>
    </w:r>
    <w:r w:rsidRPr="000503C5">
      <w:rPr>
        <w:rFonts w:cs="Calibri"/>
        <w:bCs/>
        <w:sz w:val="24"/>
      </w:rPr>
      <w:t>Designation (Department)</w:t>
    </w:r>
  </w:p>
  <w:p w:rsidR="00D14D81" w:rsidRPr="000503C5" w:rsidRDefault="00D14D81" w:rsidP="00947A18">
    <w:pPr>
      <w:pStyle w:val="Footer"/>
      <w:tabs>
        <w:tab w:val="clear" w:pos="4320"/>
        <w:tab w:val="clear" w:pos="8640"/>
        <w:tab w:val="left" w:pos="720"/>
      </w:tabs>
      <w:ind w:left="2160"/>
      <w:jc w:val="both"/>
      <w:rPr>
        <w:rFonts w:cs="Calibri"/>
        <w:bCs/>
        <w:sz w:val="24"/>
      </w:rPr>
    </w:pP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Reviewed by:</w:t>
    </w:r>
    <w:r w:rsidRPr="000503C5">
      <w:rPr>
        <w:rFonts w:cs="Calibri"/>
        <w:bCs/>
        <w:sz w:val="24"/>
      </w:rPr>
      <w:tab/>
    </w:r>
    <w:r w:rsidRPr="000503C5">
      <w:rPr>
        <w:rFonts w:cs="Calibri"/>
        <w:bCs/>
        <w:sz w:val="24"/>
      </w:rPr>
      <w:tab/>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Date:</w:t>
    </w:r>
    <w:r w:rsidRPr="000503C5">
      <w:rPr>
        <w:rFonts w:cs="Calibri"/>
        <w:bCs/>
        <w:sz w:val="24"/>
      </w:rPr>
      <w:tab/>
    </w:r>
    <w:r w:rsidRPr="000503C5">
      <w:rPr>
        <w:rFonts w:cs="Calibri"/>
        <w:bCs/>
        <w:sz w:val="24"/>
      </w:rPr>
      <w:tab/>
    </w:r>
    <w:r w:rsidRPr="000503C5">
      <w:rPr>
        <w:rFonts w:cs="Calibri"/>
        <w:bCs/>
        <w:sz w:val="24"/>
      </w:rPr>
      <w:tab/>
      <w:t>DD MMM YYYY</w:t>
    </w:r>
  </w:p>
  <w:p w:rsidR="00D14D81" w:rsidRPr="000503C5" w:rsidRDefault="00D14D81" w:rsidP="00947A18">
    <w:pPr>
      <w:pStyle w:val="Footer"/>
      <w:jc w:val="both"/>
      <w:rPr>
        <w:rFonts w:cs="Calibri"/>
        <w:bCs/>
        <w:sz w:val="24"/>
      </w:rPr>
    </w:pPr>
  </w:p>
  <w:p w:rsidR="00D14D81" w:rsidRPr="000503C5" w:rsidRDefault="00D14D81" w:rsidP="00947A18">
    <w:pPr>
      <w:pStyle w:val="Footer"/>
      <w:jc w:val="both"/>
      <w:rPr>
        <w:rFonts w:cs="Calibri"/>
        <w:bCs/>
        <w:sz w:val="24"/>
      </w:rPr>
    </w:pPr>
  </w:p>
  <w:p w:rsidR="00D14D81" w:rsidRPr="002A6D9C" w:rsidRDefault="00D14D81" w:rsidP="00947A18">
    <w:pPr>
      <w:pStyle w:val="Footer"/>
      <w:jc w:val="both"/>
      <w:rPr>
        <w:rFonts w:cs="Calibri"/>
        <w:b/>
        <w:bCs/>
        <w:sz w:val="24"/>
      </w:rPr>
    </w:pPr>
    <w:r>
      <w:rPr>
        <w:rFonts w:cs="Calibri"/>
        <w:b/>
        <w:bCs/>
        <w:sz w:val="24"/>
      </w:rPr>
      <w:t>NAME OF DEPARTMENT IN BOLD CAPS</w:t>
    </w:r>
    <w:r w:rsidRPr="002A6D9C">
      <w:rPr>
        <w:rFonts w:cs="Calibri"/>
        <w:b/>
        <w:bCs/>
        <w:sz w:val="24"/>
      </w:rPr>
      <w:t xml:space="preserve"> </w:t>
    </w:r>
  </w:p>
  <w:p w:rsidR="00D14D81" w:rsidRPr="000503C5" w:rsidRDefault="00D14D81" w:rsidP="00947A18">
    <w:pPr>
      <w:pStyle w:val="Footer"/>
      <w:jc w:val="both"/>
      <w:rPr>
        <w:rFonts w:cs="Calibri"/>
        <w:b/>
      </w:rPr>
    </w:pPr>
  </w:p>
  <w:p w:rsidR="00D14D81" w:rsidRPr="000503C5" w:rsidRDefault="00D14D81" w:rsidP="00947A18">
    <w:pPr>
      <w:pStyle w:val="Footer"/>
      <w:jc w:val="center"/>
      <w:rPr>
        <w:rFonts w:cs="Calibri"/>
        <w:sz w:val="20"/>
      </w:rPr>
    </w:pPr>
    <w:r w:rsidRPr="000503C5">
      <w:rPr>
        <w:rFonts w:cs="Calibri"/>
        <w:b/>
        <w:bCs/>
        <w:sz w:val="24"/>
      </w:rPr>
      <w:t>CONFIDENTIAL</w:t>
    </w:r>
  </w:p>
  <w:p w:rsidR="00D14D81" w:rsidRDefault="00D14D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FD" w:rsidRDefault="001B59FD" w:rsidP="00EA1935">
      <w:r>
        <w:separator/>
      </w:r>
    </w:p>
    <w:p w:rsidR="001B59FD" w:rsidRDefault="001B59FD"/>
  </w:footnote>
  <w:footnote w:type="continuationSeparator" w:id="0">
    <w:p w:rsidR="001B59FD" w:rsidRDefault="001B59FD" w:rsidP="00EA1935">
      <w:r>
        <w:continuationSeparator/>
      </w:r>
    </w:p>
    <w:p w:rsidR="001B59FD" w:rsidRDefault="001B59FD"/>
  </w:footnote>
  <w:footnote w:id="1">
    <w:p w:rsidR="00883CD8" w:rsidRDefault="00883CD8" w:rsidP="00883CD8">
      <w:pPr>
        <w:pStyle w:val="FootnoteText"/>
      </w:pPr>
      <w:r>
        <w:rPr>
          <w:rStyle w:val="FootnoteReference"/>
        </w:rPr>
        <w:footnoteRef/>
      </w:r>
      <w:r>
        <w:t xml:space="preserve"> See section 23 of the PS Act that requires every major payment institution to safeguard e-money float and funds in transit, where they provide relevant payment services, against the institution’s insolvency.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94" w:rsidRDefault="00913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94" w:rsidRDefault="00913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94" w:rsidRDefault="00913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1" w15:restartNumberingAfterBreak="0">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15:restartNumberingAfterBreak="0">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1182EB0"/>
    <w:multiLevelType w:val="multilevel"/>
    <w:tmpl w:val="A0A21048"/>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lowerLetter"/>
      <w:lvlText w:val="%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15:restartNumberingAfterBreak="0">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EC5FEB"/>
    <w:multiLevelType w:val="hybridMultilevel"/>
    <w:tmpl w:val="01DA7A1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6617655"/>
    <w:multiLevelType w:val="multilevel"/>
    <w:tmpl w:val="D32CB5F2"/>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1" w15:restartNumberingAfterBreak="0">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1"/>
  </w:num>
  <w:num w:numId="2">
    <w:abstractNumId w:val="8"/>
  </w:num>
  <w:num w:numId="3">
    <w:abstractNumId w:val="0"/>
  </w:num>
  <w:num w:numId="4">
    <w:abstractNumId w:val="6"/>
  </w:num>
  <w:num w:numId="5">
    <w:abstractNumId w:val="10"/>
  </w:num>
  <w:num w:numId="6">
    <w:abstractNumId w:val="13"/>
  </w:num>
  <w:num w:numId="7">
    <w:abstractNumId w:val="3"/>
  </w:num>
  <w:num w:numId="8">
    <w:abstractNumId w:val="2"/>
  </w:num>
  <w:num w:numId="9">
    <w:abstractNumId w:val="11"/>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3"/>
  </w:num>
  <w:num w:numId="26">
    <w:abstractNumId w:val="7"/>
  </w:num>
  <w:num w:numId="27">
    <w:abstractNumId w:val="3"/>
  </w:num>
  <w:num w:numId="28">
    <w:abstractNumId w:val="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FB"/>
    <w:rsid w:val="00002CB3"/>
    <w:rsid w:val="00017E75"/>
    <w:rsid w:val="000463A2"/>
    <w:rsid w:val="000575C9"/>
    <w:rsid w:val="0006453C"/>
    <w:rsid w:val="00085A73"/>
    <w:rsid w:val="000920FE"/>
    <w:rsid w:val="000A5202"/>
    <w:rsid w:val="000C1124"/>
    <w:rsid w:val="000D0EBE"/>
    <w:rsid w:val="000E7595"/>
    <w:rsid w:val="000F48EF"/>
    <w:rsid w:val="000F7438"/>
    <w:rsid w:val="00104C84"/>
    <w:rsid w:val="001231F7"/>
    <w:rsid w:val="00140720"/>
    <w:rsid w:val="00170A6F"/>
    <w:rsid w:val="00170BFB"/>
    <w:rsid w:val="00175B0F"/>
    <w:rsid w:val="00191DEA"/>
    <w:rsid w:val="001944ED"/>
    <w:rsid w:val="001B59FD"/>
    <w:rsid w:val="001B686F"/>
    <w:rsid w:val="001B691D"/>
    <w:rsid w:val="001C1D32"/>
    <w:rsid w:val="001C7715"/>
    <w:rsid w:val="001D1F2E"/>
    <w:rsid w:val="001E27FF"/>
    <w:rsid w:val="00224D1D"/>
    <w:rsid w:val="00231265"/>
    <w:rsid w:val="002340D9"/>
    <w:rsid w:val="00236E47"/>
    <w:rsid w:val="002374F7"/>
    <w:rsid w:val="00261144"/>
    <w:rsid w:val="00273DC9"/>
    <w:rsid w:val="00284453"/>
    <w:rsid w:val="002B0A10"/>
    <w:rsid w:val="002B79D0"/>
    <w:rsid w:val="002C663D"/>
    <w:rsid w:val="002D6903"/>
    <w:rsid w:val="002D7ED7"/>
    <w:rsid w:val="002E4A49"/>
    <w:rsid w:val="002E7564"/>
    <w:rsid w:val="00366E56"/>
    <w:rsid w:val="00384F5D"/>
    <w:rsid w:val="00395EB5"/>
    <w:rsid w:val="003960A6"/>
    <w:rsid w:val="003A2854"/>
    <w:rsid w:val="003A4E9E"/>
    <w:rsid w:val="003A74A4"/>
    <w:rsid w:val="003B3B76"/>
    <w:rsid w:val="003E0C0D"/>
    <w:rsid w:val="003F1B06"/>
    <w:rsid w:val="0040070E"/>
    <w:rsid w:val="00402E3E"/>
    <w:rsid w:val="0040343A"/>
    <w:rsid w:val="00413623"/>
    <w:rsid w:val="004245DF"/>
    <w:rsid w:val="00431061"/>
    <w:rsid w:val="0043538D"/>
    <w:rsid w:val="00443656"/>
    <w:rsid w:val="00445175"/>
    <w:rsid w:val="0045299E"/>
    <w:rsid w:val="00453656"/>
    <w:rsid w:val="0046386C"/>
    <w:rsid w:val="00472B69"/>
    <w:rsid w:val="0047567C"/>
    <w:rsid w:val="004763F1"/>
    <w:rsid w:val="00483D66"/>
    <w:rsid w:val="00495393"/>
    <w:rsid w:val="004D747B"/>
    <w:rsid w:val="004E0F9D"/>
    <w:rsid w:val="004F2DED"/>
    <w:rsid w:val="005149EC"/>
    <w:rsid w:val="005305FE"/>
    <w:rsid w:val="0053512D"/>
    <w:rsid w:val="005A1106"/>
    <w:rsid w:val="005C2767"/>
    <w:rsid w:val="005D46F4"/>
    <w:rsid w:val="005E6F20"/>
    <w:rsid w:val="006032E0"/>
    <w:rsid w:val="0062022F"/>
    <w:rsid w:val="00625DDA"/>
    <w:rsid w:val="00637611"/>
    <w:rsid w:val="006504DD"/>
    <w:rsid w:val="00655588"/>
    <w:rsid w:val="006959E7"/>
    <w:rsid w:val="006C12F0"/>
    <w:rsid w:val="006D4570"/>
    <w:rsid w:val="006D7451"/>
    <w:rsid w:val="006E5511"/>
    <w:rsid w:val="006F2019"/>
    <w:rsid w:val="007214F1"/>
    <w:rsid w:val="007329FF"/>
    <w:rsid w:val="00747486"/>
    <w:rsid w:val="0075282E"/>
    <w:rsid w:val="00757E99"/>
    <w:rsid w:val="007A41A7"/>
    <w:rsid w:val="007A75C6"/>
    <w:rsid w:val="007F5F17"/>
    <w:rsid w:val="00801547"/>
    <w:rsid w:val="00813185"/>
    <w:rsid w:val="008158AB"/>
    <w:rsid w:val="00830211"/>
    <w:rsid w:val="008302B9"/>
    <w:rsid w:val="0083648C"/>
    <w:rsid w:val="00845C81"/>
    <w:rsid w:val="00867F04"/>
    <w:rsid w:val="00883CD8"/>
    <w:rsid w:val="0089787D"/>
    <w:rsid w:val="008A04E0"/>
    <w:rsid w:val="008B5E5F"/>
    <w:rsid w:val="008E590A"/>
    <w:rsid w:val="00903282"/>
    <w:rsid w:val="00913294"/>
    <w:rsid w:val="00947A18"/>
    <w:rsid w:val="0097719F"/>
    <w:rsid w:val="009A1F19"/>
    <w:rsid w:val="009B5B1E"/>
    <w:rsid w:val="009C1790"/>
    <w:rsid w:val="009F1485"/>
    <w:rsid w:val="009F2517"/>
    <w:rsid w:val="009F2E22"/>
    <w:rsid w:val="00A61D79"/>
    <w:rsid w:val="00A824F0"/>
    <w:rsid w:val="00A940C5"/>
    <w:rsid w:val="00AA01E6"/>
    <w:rsid w:val="00AA0D5D"/>
    <w:rsid w:val="00AA6C5A"/>
    <w:rsid w:val="00AD3DDF"/>
    <w:rsid w:val="00B00532"/>
    <w:rsid w:val="00B04603"/>
    <w:rsid w:val="00B115A3"/>
    <w:rsid w:val="00B162D2"/>
    <w:rsid w:val="00B52D64"/>
    <w:rsid w:val="00B639D4"/>
    <w:rsid w:val="00B652FC"/>
    <w:rsid w:val="00B73631"/>
    <w:rsid w:val="00B87796"/>
    <w:rsid w:val="00BA3789"/>
    <w:rsid w:val="00BA693C"/>
    <w:rsid w:val="00BC0735"/>
    <w:rsid w:val="00BE55EB"/>
    <w:rsid w:val="00BE6569"/>
    <w:rsid w:val="00BF1EEB"/>
    <w:rsid w:val="00BF2489"/>
    <w:rsid w:val="00C20B7D"/>
    <w:rsid w:val="00C24FB5"/>
    <w:rsid w:val="00C61D79"/>
    <w:rsid w:val="00C736B7"/>
    <w:rsid w:val="00C8176D"/>
    <w:rsid w:val="00C84745"/>
    <w:rsid w:val="00C9472A"/>
    <w:rsid w:val="00C95448"/>
    <w:rsid w:val="00CB6AB5"/>
    <w:rsid w:val="00CC0226"/>
    <w:rsid w:val="00CC102C"/>
    <w:rsid w:val="00CC2EAF"/>
    <w:rsid w:val="00CD07F3"/>
    <w:rsid w:val="00CD5BD2"/>
    <w:rsid w:val="00CF7598"/>
    <w:rsid w:val="00D01F0D"/>
    <w:rsid w:val="00D022B1"/>
    <w:rsid w:val="00D14D81"/>
    <w:rsid w:val="00D24488"/>
    <w:rsid w:val="00D31DD9"/>
    <w:rsid w:val="00D52064"/>
    <w:rsid w:val="00D704E9"/>
    <w:rsid w:val="00D7290E"/>
    <w:rsid w:val="00D7670F"/>
    <w:rsid w:val="00D93A87"/>
    <w:rsid w:val="00D94641"/>
    <w:rsid w:val="00DB09D6"/>
    <w:rsid w:val="00DB1019"/>
    <w:rsid w:val="00DB3CA4"/>
    <w:rsid w:val="00DB4605"/>
    <w:rsid w:val="00E01A78"/>
    <w:rsid w:val="00E0468B"/>
    <w:rsid w:val="00E05E73"/>
    <w:rsid w:val="00E52202"/>
    <w:rsid w:val="00E94F9D"/>
    <w:rsid w:val="00E95E65"/>
    <w:rsid w:val="00E978DD"/>
    <w:rsid w:val="00EA1935"/>
    <w:rsid w:val="00EA4280"/>
    <w:rsid w:val="00EE42FC"/>
    <w:rsid w:val="00EF1988"/>
    <w:rsid w:val="00F02507"/>
    <w:rsid w:val="00F270BB"/>
    <w:rsid w:val="00F308D1"/>
    <w:rsid w:val="00F444DD"/>
    <w:rsid w:val="00F56C2E"/>
    <w:rsid w:val="00F57BDF"/>
    <w:rsid w:val="00F614B1"/>
    <w:rsid w:val="00F65032"/>
    <w:rsid w:val="00F90BD2"/>
    <w:rsid w:val="00FA1275"/>
    <w:rsid w:val="00FA6D94"/>
    <w:rsid w:val="00FB17CF"/>
    <w:rsid w:val="00FB6510"/>
    <w:rsid w:val="00FC0B2C"/>
    <w:rsid w:val="00FD2D86"/>
    <w:rsid w:val="00FE7885"/>
    <w:rsid w:val="00FF76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8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FB"/>
    <w:rPr>
      <w:rFonts w:eastAsiaTheme="minorHAnsi"/>
      <w:lang w:val="en-SG" w:eastAsia="en-US"/>
    </w:rPr>
  </w:style>
  <w:style w:type="paragraph" w:styleId="Heading1">
    <w:name w:val="heading 1"/>
    <w:aliases w:val="Section Heading,Section Title"/>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Section Title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uiPriority w:val="6"/>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5"/>
      </w:numPr>
      <w:spacing w:before="240"/>
      <w:ind w:left="1582"/>
      <w:contextualSpacing/>
      <w:jc w:val="both"/>
    </w:pPr>
  </w:style>
  <w:style w:type="character" w:customStyle="1" w:styleId="BodyText2Char">
    <w:name w:val="Body Text 2 Char"/>
    <w:aliases w:val="Lettered List Char"/>
    <w:basedOn w:val="DefaultParagraphFont"/>
    <w:link w:val="BodyText2"/>
    <w:rsid w:val="004763F1"/>
    <w:rPr>
      <w:rFonts w:ascii="Calibri" w:eastAsia="Times New Roman" w:hAnsi="Calibri" w:cstheme="minorHAnsi"/>
      <w:sz w:val="28"/>
      <w:szCs w:val="24"/>
      <w:lang w:val="en-US"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link w:val="BodyText1Char"/>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ind w:hanging="720"/>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 w:type="character" w:customStyle="1" w:styleId="BodyText1Char">
    <w:name w:val="Body Text 1 Char"/>
    <w:basedOn w:val="DefaultParagraphFont"/>
    <w:link w:val="BodyText1"/>
    <w:locked/>
    <w:rsid w:val="005305FE"/>
    <w:rPr>
      <w:rFonts w:eastAsia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2019-12-20T04:43:00Z</dcterms:created>
  <dcterms:modified xsi:type="dcterms:W3CDTF">2019-12-23T02:45:00Z</dcterms:modified>
</cp:coreProperties>
</file>